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D0700" w14:textId="17EA2063" w:rsidR="00A12E7B" w:rsidRPr="00A12E7B" w:rsidRDefault="005E3B31" w:rsidP="00A12E7B">
      <w:pPr>
        <w:pStyle w:val="paragraph"/>
        <w:spacing w:before="0" w:beforeAutospacing="0" w:after="0" w:afterAutospacing="0"/>
        <w:jc w:val="center"/>
        <w:textAlignment w:val="baseline"/>
        <w:rPr>
          <w:rFonts w:asciiTheme="minorHAnsi" w:hAnsiTheme="minorHAnsi" w:cstheme="minorHAnsi"/>
          <w:color w:val="000000"/>
          <w:sz w:val="18"/>
          <w:szCs w:val="18"/>
        </w:rPr>
      </w:pPr>
      <w:r>
        <w:rPr>
          <w:rStyle w:val="normaltextrun"/>
          <w:rFonts w:asciiTheme="minorHAnsi" w:hAnsiTheme="minorHAnsi" w:cstheme="minorHAnsi"/>
          <w:b/>
          <w:bCs/>
          <w:color w:val="000000"/>
          <w:sz w:val="36"/>
          <w:szCs w:val="36"/>
        </w:rPr>
        <w:br/>
      </w:r>
      <w:r w:rsidR="00373333">
        <w:rPr>
          <w:rStyle w:val="normaltextrun"/>
          <w:rFonts w:asciiTheme="minorHAnsi" w:hAnsiTheme="minorHAnsi" w:cstheme="minorHAnsi"/>
          <w:b/>
          <w:bCs/>
          <w:color w:val="000000"/>
          <w:sz w:val="36"/>
          <w:szCs w:val="36"/>
        </w:rPr>
        <w:t>Liturgical</w:t>
      </w:r>
      <w:r w:rsidR="00BF45FD">
        <w:rPr>
          <w:rStyle w:val="normaltextrun"/>
          <w:rFonts w:asciiTheme="minorHAnsi" w:hAnsiTheme="minorHAnsi" w:cstheme="minorHAnsi"/>
          <w:b/>
          <w:bCs/>
          <w:color w:val="000000"/>
          <w:sz w:val="36"/>
          <w:szCs w:val="36"/>
        </w:rPr>
        <w:t xml:space="preserve"> Notes</w:t>
      </w:r>
    </w:p>
    <w:p w14:paraId="0FB0D524" w14:textId="6EE6ADB9" w:rsidR="00A12E7B" w:rsidRPr="00BF45FD" w:rsidRDefault="00BF45FD" w:rsidP="00BF45FD">
      <w:pPr>
        <w:jc w:val="center"/>
        <w:rPr>
          <w:i/>
          <w:iCs/>
        </w:rPr>
      </w:pPr>
      <w:r>
        <w:rPr>
          <w:rStyle w:val="normaltextrun"/>
          <w:rFonts w:ascii="Cambria" w:hAnsi="Cambria"/>
          <w:b/>
          <w:bCs/>
          <w:color w:val="000000"/>
        </w:rPr>
        <w:br/>
      </w:r>
      <w:r w:rsidRPr="00BF45FD">
        <w:rPr>
          <w:i/>
          <w:iCs/>
        </w:rPr>
        <w:t xml:space="preserve">Prepared by </w:t>
      </w:r>
      <w:r w:rsidR="00373333">
        <w:rPr>
          <w:i/>
          <w:iCs/>
        </w:rPr>
        <w:t>Dr Paul Taylor, Director of the National Office for Liturgy</w:t>
      </w:r>
    </w:p>
    <w:p w14:paraId="4D62D497" w14:textId="2FA99A7A"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One of the primary ways in which the faithful honour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in the liturgy is by faithfully listening to the proclamation of the readings and the homily, and by discerning the various ways in which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applies to their lives.   </w:t>
      </w:r>
    </w:p>
    <w:p w14:paraId="63827C12" w14:textId="4204AD92"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Within the liturgical celebration itself, the Church’s </w:t>
      </w:r>
      <w:r w:rsidRPr="00373333">
        <w:rPr>
          <w:rStyle w:val="normaltextrun"/>
          <w:rFonts w:asciiTheme="minorHAnsi" w:hAnsiTheme="minorHAnsi" w:cstheme="minorHAnsi"/>
          <w:i/>
          <w:iCs/>
          <w:color w:val="000000"/>
          <w:sz w:val="22"/>
          <w:szCs w:val="22"/>
        </w:rPr>
        <w:t>General Instruction of the Roman Missal</w:t>
      </w:r>
      <w:r w:rsidRPr="00373333">
        <w:rPr>
          <w:rStyle w:val="normaltextrun"/>
          <w:rFonts w:asciiTheme="minorHAnsi" w:hAnsiTheme="minorHAnsi" w:cstheme="minorHAnsi"/>
          <w:color w:val="000000"/>
          <w:sz w:val="22"/>
          <w:szCs w:val="22"/>
        </w:rPr>
        <w:t xml:space="preserve"> (2012) offers concrete guidelines for honouring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at Mass. One most visual sign is proclaiming the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from a dignified Lectionary or a specially decorated Book of the Gospels at the ambo (cf. </w:t>
      </w:r>
      <w:r w:rsidRPr="00373333">
        <w:rPr>
          <w:rStyle w:val="normaltextrun"/>
          <w:rFonts w:asciiTheme="minorHAnsi" w:hAnsiTheme="minorHAnsi" w:cstheme="minorHAnsi"/>
          <w:i/>
          <w:iCs/>
          <w:color w:val="000000"/>
          <w:sz w:val="22"/>
          <w:szCs w:val="22"/>
        </w:rPr>
        <w:t>GIRM</w:t>
      </w:r>
      <w:r w:rsidRPr="00373333">
        <w:rPr>
          <w:rStyle w:val="normaltextrun"/>
          <w:rFonts w:asciiTheme="minorHAnsi" w:hAnsiTheme="minorHAnsi" w:cstheme="minorHAnsi"/>
          <w:color w:val="000000"/>
          <w:sz w:val="22"/>
          <w:szCs w:val="22"/>
        </w:rPr>
        <w:t xml:space="preserve"> 349).   </w:t>
      </w:r>
    </w:p>
    <w:p w14:paraId="3C00F676" w14:textId="049ED79B"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Holding the Book of the Gospels aloft during the entrance procession and carrying the Book from the Mass altar to the ambo during the singing of the Gospel Acclamation is a way of highlighting the Lord’s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to be proclaimed.   </w:t>
      </w:r>
    </w:p>
    <w:p w14:paraId="5619EA1A" w14:textId="19B06E40"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Incensing the open </w:t>
      </w:r>
      <w:r>
        <w:rPr>
          <w:rStyle w:val="normaltextrun"/>
          <w:rFonts w:asciiTheme="minorHAnsi" w:hAnsiTheme="minorHAnsi" w:cstheme="minorHAnsi"/>
          <w:color w:val="000000"/>
          <w:sz w:val="22"/>
          <w:szCs w:val="22"/>
        </w:rPr>
        <w:t xml:space="preserve">Book of the </w:t>
      </w:r>
      <w:r w:rsidRPr="00373333">
        <w:rPr>
          <w:rStyle w:val="normaltextrun"/>
          <w:rFonts w:asciiTheme="minorHAnsi" w:hAnsiTheme="minorHAnsi" w:cstheme="minorHAnsi"/>
          <w:color w:val="000000"/>
          <w:sz w:val="22"/>
          <w:szCs w:val="22"/>
        </w:rPr>
        <w:t>Gospel</w:t>
      </w:r>
      <w:r>
        <w:rPr>
          <w:rStyle w:val="normaltextrun"/>
          <w:rFonts w:asciiTheme="minorHAnsi" w:hAnsiTheme="minorHAnsi" w:cstheme="minorHAnsi"/>
          <w:color w:val="000000"/>
          <w:sz w:val="22"/>
          <w:szCs w:val="22"/>
        </w:rPr>
        <w:t>s</w:t>
      </w:r>
      <w:r w:rsidRPr="00373333">
        <w:rPr>
          <w:rStyle w:val="normaltextrun"/>
          <w:rFonts w:asciiTheme="minorHAnsi" w:hAnsiTheme="minorHAnsi" w:cstheme="minorHAnsi"/>
          <w:color w:val="000000"/>
          <w:sz w:val="22"/>
          <w:szCs w:val="22"/>
        </w:rPr>
        <w:t xml:space="preserve"> and arranging servers to hold lighted candles </w:t>
      </w:r>
      <w:r>
        <w:rPr>
          <w:rStyle w:val="normaltextrun"/>
          <w:rFonts w:asciiTheme="minorHAnsi" w:hAnsiTheme="minorHAnsi" w:cstheme="minorHAnsi"/>
          <w:color w:val="000000"/>
          <w:sz w:val="22"/>
          <w:szCs w:val="22"/>
        </w:rPr>
        <w:t xml:space="preserve">on </w:t>
      </w:r>
      <w:r w:rsidRPr="00373333">
        <w:rPr>
          <w:rStyle w:val="normaltextrun"/>
          <w:rFonts w:asciiTheme="minorHAnsi" w:hAnsiTheme="minorHAnsi" w:cstheme="minorHAnsi"/>
          <w:color w:val="000000"/>
          <w:sz w:val="22"/>
          <w:szCs w:val="22"/>
        </w:rPr>
        <w:t>either side of the ambo are ways of reverencing the sacredness and light of Christ’s presence during the proclamation of the Gospel.</w:t>
      </w:r>
    </w:p>
    <w:p w14:paraId="4125C239" w14:textId="42CE50A7"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As a sign of love for Christ and his message, the Book containing the Gospel reading is also kissed by the priest or deacon after the reading, like the altar which is venerated by the presiding celebrant at the beginning and end of Mass (cf. </w:t>
      </w:r>
      <w:r w:rsidRPr="00373333">
        <w:rPr>
          <w:rStyle w:val="normaltextrun"/>
          <w:rFonts w:asciiTheme="minorHAnsi" w:hAnsiTheme="minorHAnsi" w:cstheme="minorHAnsi"/>
          <w:i/>
          <w:iCs/>
          <w:color w:val="000000"/>
          <w:sz w:val="22"/>
          <w:szCs w:val="22"/>
        </w:rPr>
        <w:t>GIRM</w:t>
      </w:r>
      <w:r w:rsidRPr="00373333">
        <w:rPr>
          <w:rStyle w:val="normaltextrun"/>
          <w:rFonts w:asciiTheme="minorHAnsi" w:hAnsiTheme="minorHAnsi" w:cstheme="minorHAnsi"/>
          <w:color w:val="000000"/>
          <w:sz w:val="22"/>
          <w:szCs w:val="22"/>
        </w:rPr>
        <w:t xml:space="preserve"> 123, 134, 169). </w:t>
      </w:r>
    </w:p>
    <w:p w14:paraId="7228ECF3" w14:textId="1A5DC60F"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Pope Francis’ </w:t>
      </w:r>
      <w:r>
        <w:rPr>
          <w:rStyle w:val="normaltextrun"/>
          <w:rFonts w:asciiTheme="minorHAnsi" w:hAnsiTheme="minorHAnsi" w:cstheme="minorHAnsi"/>
          <w:color w:val="000000"/>
          <w:sz w:val="22"/>
          <w:szCs w:val="22"/>
        </w:rPr>
        <w:t>Apostolic L</w:t>
      </w:r>
      <w:r w:rsidRPr="00373333">
        <w:rPr>
          <w:rStyle w:val="normaltextrun"/>
          <w:rFonts w:asciiTheme="minorHAnsi" w:hAnsiTheme="minorHAnsi" w:cstheme="minorHAnsi"/>
          <w:color w:val="000000"/>
          <w:sz w:val="22"/>
          <w:szCs w:val="22"/>
        </w:rPr>
        <w:t xml:space="preserve">etter </w:t>
      </w:r>
      <w:r w:rsidRPr="00373333">
        <w:rPr>
          <w:rStyle w:val="normaltextrun"/>
          <w:rFonts w:asciiTheme="minorHAnsi" w:hAnsiTheme="minorHAnsi" w:cstheme="minorHAnsi"/>
          <w:i/>
          <w:iCs/>
          <w:color w:val="000000"/>
          <w:sz w:val="22"/>
          <w:szCs w:val="22"/>
        </w:rPr>
        <w:t>Aperuit  Illis</w:t>
      </w:r>
      <w:r w:rsidRPr="00373333">
        <w:rPr>
          <w:rStyle w:val="normaltextrun"/>
          <w:rFonts w:asciiTheme="minorHAnsi" w:hAnsiTheme="minorHAnsi" w:cstheme="minorHAnsi"/>
          <w:color w:val="000000"/>
          <w:sz w:val="22"/>
          <w:szCs w:val="22"/>
        </w:rPr>
        <w:t xml:space="preserve"> (30 September 20</w:t>
      </w:r>
      <w:r>
        <w:rPr>
          <w:rStyle w:val="normaltextrun"/>
          <w:rFonts w:asciiTheme="minorHAnsi" w:hAnsiTheme="minorHAnsi" w:cstheme="minorHAnsi"/>
          <w:color w:val="000000"/>
          <w:sz w:val="22"/>
          <w:szCs w:val="22"/>
        </w:rPr>
        <w:t>19</w:t>
      </w:r>
      <w:r w:rsidRPr="00373333">
        <w:rPr>
          <w:rStyle w:val="normaltextrun"/>
          <w:rFonts w:asciiTheme="minorHAnsi" w:hAnsiTheme="minorHAnsi" w:cstheme="minorHAnsi"/>
          <w:color w:val="000000"/>
          <w:sz w:val="22"/>
          <w:szCs w:val="22"/>
        </w:rPr>
        <w:t xml:space="preserve">) suggests that on Sunday of the Word of God, the book containing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ord might be “enthroned” or given due honour in the church</w:t>
      </w:r>
      <w:r>
        <w:rPr>
          <w:rStyle w:val="normaltextrun"/>
          <w:rFonts w:asciiTheme="minorHAnsi" w:hAnsiTheme="minorHAnsi" w:cstheme="minorHAnsi"/>
          <w:color w:val="000000"/>
          <w:sz w:val="22"/>
          <w:szCs w:val="22"/>
        </w:rPr>
        <w:t>. It is</w:t>
      </w:r>
      <w:r w:rsidRPr="00373333">
        <w:rPr>
          <w:rStyle w:val="normaltextrun"/>
          <w:rFonts w:asciiTheme="minorHAnsi" w:hAnsiTheme="minorHAnsi" w:cstheme="minorHAnsi"/>
          <w:color w:val="000000"/>
          <w:sz w:val="22"/>
          <w:szCs w:val="22"/>
        </w:rPr>
        <w:t xml:space="preserve"> a point also made in Benedict XVI’s </w:t>
      </w:r>
      <w:r>
        <w:rPr>
          <w:rStyle w:val="normaltextrun"/>
          <w:rFonts w:asciiTheme="minorHAnsi" w:hAnsiTheme="minorHAnsi" w:cstheme="minorHAnsi"/>
          <w:color w:val="000000"/>
          <w:sz w:val="22"/>
          <w:szCs w:val="22"/>
        </w:rPr>
        <w:t>A</w:t>
      </w:r>
      <w:r w:rsidRPr="00373333">
        <w:rPr>
          <w:rStyle w:val="normaltextrun"/>
          <w:rFonts w:asciiTheme="minorHAnsi" w:hAnsiTheme="minorHAnsi" w:cstheme="minorHAnsi"/>
          <w:color w:val="000000"/>
          <w:sz w:val="22"/>
          <w:szCs w:val="22"/>
        </w:rPr>
        <w:t xml:space="preserve">postolic </w:t>
      </w:r>
      <w:r>
        <w:rPr>
          <w:rStyle w:val="normaltextrun"/>
          <w:rFonts w:asciiTheme="minorHAnsi" w:hAnsiTheme="minorHAnsi" w:cstheme="minorHAnsi"/>
          <w:color w:val="000000"/>
          <w:sz w:val="22"/>
          <w:szCs w:val="22"/>
        </w:rPr>
        <w:t>E</w:t>
      </w:r>
      <w:r w:rsidRPr="00373333">
        <w:rPr>
          <w:rStyle w:val="normaltextrun"/>
          <w:rFonts w:asciiTheme="minorHAnsi" w:hAnsiTheme="minorHAnsi" w:cstheme="minorHAnsi"/>
          <w:color w:val="000000"/>
          <w:sz w:val="22"/>
          <w:szCs w:val="22"/>
        </w:rPr>
        <w:t xml:space="preserve">xhortation </w:t>
      </w:r>
      <w:r w:rsidRPr="00373333">
        <w:rPr>
          <w:rStyle w:val="normaltextrun"/>
          <w:rFonts w:asciiTheme="minorHAnsi" w:hAnsiTheme="minorHAnsi" w:cstheme="minorHAnsi"/>
          <w:i/>
          <w:iCs/>
          <w:color w:val="000000"/>
          <w:sz w:val="22"/>
          <w:szCs w:val="22"/>
        </w:rPr>
        <w:t>Verbum Domini</w:t>
      </w:r>
      <w:r w:rsidRPr="00373333">
        <w:rPr>
          <w:rStyle w:val="normaltextrun"/>
          <w:rFonts w:asciiTheme="minorHAnsi" w:hAnsiTheme="minorHAnsi" w:cstheme="minorHAnsi"/>
          <w:color w:val="000000"/>
          <w:sz w:val="22"/>
          <w:szCs w:val="22"/>
        </w:rPr>
        <w:t xml:space="preserve"> (2010) n. 68, so the faithful can reflect upon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w:t>
      </w:r>
    </w:p>
    <w:p w14:paraId="27170CA2" w14:textId="07BD7BDB"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An important point to remember here is the Second Vatican Council’s insight that Christ’s presence is recognised in the actual “proclamation” of the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ord</w:t>
      </w:r>
      <w:r>
        <w:rPr>
          <w:rStyle w:val="normaltextrun"/>
          <w:rFonts w:asciiTheme="minorHAnsi" w:hAnsiTheme="minorHAnsi" w:cstheme="minorHAnsi"/>
          <w:color w:val="000000"/>
          <w:sz w:val="22"/>
          <w:szCs w:val="22"/>
        </w:rPr>
        <w:t>,</w:t>
      </w:r>
      <w:r w:rsidRPr="00373333">
        <w:rPr>
          <w:rStyle w:val="normaltextrun"/>
          <w:rFonts w:asciiTheme="minorHAnsi" w:hAnsiTheme="minorHAnsi" w:cstheme="minorHAnsi"/>
          <w:color w:val="000000"/>
          <w:sz w:val="22"/>
          <w:szCs w:val="22"/>
        </w:rPr>
        <w:t xml:space="preserve"> when the Church believes that Christ is present and speaking to those assembled through the words of the Church’s minister [</w:t>
      </w:r>
      <w:r w:rsidRPr="00373333">
        <w:rPr>
          <w:rStyle w:val="normaltextrun"/>
          <w:rFonts w:asciiTheme="minorHAnsi" w:hAnsiTheme="minorHAnsi" w:cstheme="minorHAnsi"/>
          <w:i/>
          <w:iCs/>
          <w:color w:val="000000"/>
          <w:sz w:val="22"/>
          <w:szCs w:val="22"/>
        </w:rPr>
        <w:t>Sacrosanctum concilium</w:t>
      </w:r>
      <w:r w:rsidRPr="00373333">
        <w:rPr>
          <w:rStyle w:val="normaltextrun"/>
          <w:rFonts w:asciiTheme="minorHAnsi" w:hAnsiTheme="minorHAnsi" w:cstheme="minorHAnsi"/>
          <w:color w:val="000000"/>
          <w:sz w:val="22"/>
          <w:szCs w:val="22"/>
        </w:rPr>
        <w:t xml:space="preserve"> (1963) art. 7], rather than in the physical book itself.   </w:t>
      </w:r>
    </w:p>
    <w:p w14:paraId="1E509DEA" w14:textId="1AB6D3ED"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i/>
          <w:iCs/>
          <w:color w:val="000000"/>
          <w:sz w:val="22"/>
          <w:szCs w:val="22"/>
        </w:rPr>
        <w:t>Aperuit Illis</w:t>
      </w:r>
      <w:r w:rsidRPr="00373333">
        <w:rPr>
          <w:rStyle w:val="normaltextrun"/>
          <w:rFonts w:asciiTheme="minorHAnsi" w:hAnsiTheme="minorHAnsi" w:cstheme="minorHAnsi"/>
          <w:color w:val="000000"/>
          <w:sz w:val="22"/>
          <w:szCs w:val="22"/>
        </w:rPr>
        <w:t xml:space="preserve"> also reminds us that for many centuries before being written down,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was passed down orally from one generation to another. Therefore the actions of proclamation, listening and heeding God’s </w:t>
      </w:r>
      <w:r w:rsidR="00CA676F">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are still accorded high priority. </w:t>
      </w:r>
    </w:p>
    <w:p w14:paraId="076C9839" w14:textId="63DC3BA0"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The other ways in which due honour might be given to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including placing the Lectionary or Book of the Gospels on a significant stand near the ambo or entry to the church, in a dedicated side chapel or in the Blessed Sacrament Chapel, for people to read. </w:t>
      </w:r>
    </w:p>
    <w:p w14:paraId="00164AC9" w14:textId="4AED7D01"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b/>
          <w:bCs/>
          <w:i/>
          <w:iCs/>
          <w:color w:val="000000"/>
          <w:sz w:val="22"/>
          <w:szCs w:val="22"/>
        </w:rPr>
      </w:pPr>
      <w:r w:rsidRPr="00373333">
        <w:rPr>
          <w:rStyle w:val="normaltextrun"/>
          <w:rFonts w:asciiTheme="minorHAnsi" w:hAnsiTheme="minorHAnsi" w:cstheme="minorHAnsi"/>
          <w:b/>
          <w:bCs/>
          <w:i/>
          <w:iCs/>
          <w:color w:val="000000"/>
          <w:sz w:val="22"/>
          <w:szCs w:val="22"/>
        </w:rPr>
        <w:t>A Contemporary Example</w:t>
      </w:r>
    </w:p>
    <w:p w14:paraId="1DBC2C2F" w14:textId="77777777" w:rsid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 xml:space="preserve">One noteworthy example of honouring God’s </w:t>
      </w:r>
      <w:r>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in recent years is the St John’s Bible Project </w:t>
      </w:r>
      <w:r>
        <w:rPr>
          <w:rStyle w:val="normaltextrun"/>
          <w:rFonts w:asciiTheme="minorHAnsi" w:hAnsiTheme="minorHAnsi" w:cstheme="minorHAnsi"/>
          <w:color w:val="000000"/>
          <w:sz w:val="22"/>
          <w:szCs w:val="22"/>
        </w:rPr>
        <w:t>(</w:t>
      </w:r>
      <w:r w:rsidRPr="00373333">
        <w:rPr>
          <w:rStyle w:val="normaltextrun"/>
          <w:rFonts w:asciiTheme="minorHAnsi" w:hAnsiTheme="minorHAnsi" w:cstheme="minorHAnsi"/>
          <w:color w:val="000000"/>
          <w:sz w:val="22"/>
          <w:szCs w:val="22"/>
        </w:rPr>
        <w:t>https://saintjohnsbible.org</w:t>
      </w:r>
      <w:r>
        <w:rPr>
          <w:rStyle w:val="normaltextrun"/>
          <w:rFonts w:asciiTheme="minorHAnsi" w:hAnsiTheme="minorHAnsi" w:cstheme="minorHAnsi"/>
          <w:color w:val="000000"/>
          <w:sz w:val="22"/>
          <w:szCs w:val="22"/>
        </w:rPr>
        <w:t>),</w:t>
      </w:r>
      <w:r w:rsidRPr="00373333">
        <w:rPr>
          <w:rStyle w:val="normaltextrun"/>
          <w:rFonts w:asciiTheme="minorHAnsi" w:hAnsiTheme="minorHAnsi" w:cstheme="minorHAnsi"/>
          <w:color w:val="000000"/>
          <w:sz w:val="22"/>
          <w:szCs w:val="22"/>
        </w:rPr>
        <w:t xml:space="preserve"> an initiative of St John’s Benedictine Abbey and St John’s University in Collegeville, Minnesota, USA. </w:t>
      </w:r>
    </w:p>
    <w:p w14:paraId="723FC07B" w14:textId="67E5509E"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t>This project, in collaboration with world</w:t>
      </w:r>
      <w:r>
        <w:rPr>
          <w:rStyle w:val="normaltextrun"/>
          <w:rFonts w:asciiTheme="minorHAnsi" w:hAnsiTheme="minorHAnsi" w:cstheme="minorHAnsi"/>
          <w:color w:val="000000"/>
          <w:sz w:val="22"/>
          <w:szCs w:val="22"/>
        </w:rPr>
        <w:t>-</w:t>
      </w:r>
      <w:r w:rsidRPr="00373333">
        <w:rPr>
          <w:rStyle w:val="normaltextrun"/>
          <w:rFonts w:asciiTheme="minorHAnsi" w:hAnsiTheme="minorHAnsi" w:cstheme="minorHAnsi"/>
          <w:color w:val="000000"/>
          <w:sz w:val="22"/>
          <w:szCs w:val="22"/>
        </w:rPr>
        <w:t>renowned calligrapher Donald Jackson, has produced the first hand</w:t>
      </w:r>
      <w:r>
        <w:rPr>
          <w:rStyle w:val="normaltextrun"/>
          <w:rFonts w:asciiTheme="minorHAnsi" w:hAnsiTheme="minorHAnsi" w:cstheme="minorHAnsi"/>
          <w:color w:val="000000"/>
          <w:sz w:val="22"/>
          <w:szCs w:val="22"/>
        </w:rPr>
        <w:t>-</w:t>
      </w:r>
      <w:r w:rsidRPr="00373333">
        <w:rPr>
          <w:rStyle w:val="normaltextrun"/>
          <w:rFonts w:asciiTheme="minorHAnsi" w:hAnsiTheme="minorHAnsi" w:cstheme="minorHAnsi"/>
          <w:color w:val="000000"/>
          <w:sz w:val="22"/>
          <w:szCs w:val="22"/>
        </w:rPr>
        <w:t xml:space="preserve">written, illuminated bible in modern times.  </w:t>
      </w:r>
    </w:p>
    <w:p w14:paraId="23DE43E2" w14:textId="06AA41FB" w:rsidR="00373333" w:rsidRPr="00373333" w:rsidRDefault="00373333"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sidRPr="00373333">
        <w:rPr>
          <w:rStyle w:val="normaltextrun"/>
          <w:rFonts w:asciiTheme="minorHAnsi" w:hAnsiTheme="minorHAnsi" w:cstheme="minorHAnsi"/>
          <w:color w:val="000000"/>
          <w:sz w:val="22"/>
          <w:szCs w:val="22"/>
        </w:rPr>
        <w:lastRenderedPageBreak/>
        <w:t>As a result of this renewal of an ancient monastic tradition, large scale copies of the St John’s Bible have be</w:t>
      </w:r>
      <w:r w:rsidR="004258CF">
        <w:rPr>
          <w:rStyle w:val="normaltextrun"/>
          <w:rFonts w:asciiTheme="minorHAnsi" w:hAnsiTheme="minorHAnsi" w:cstheme="minorHAnsi"/>
          <w:color w:val="000000"/>
          <w:sz w:val="22"/>
          <w:szCs w:val="22"/>
        </w:rPr>
        <w:t>en</w:t>
      </w:r>
      <w:r w:rsidRPr="00373333">
        <w:rPr>
          <w:rStyle w:val="normaltextrun"/>
          <w:rFonts w:asciiTheme="minorHAnsi" w:hAnsiTheme="minorHAnsi" w:cstheme="minorHAnsi"/>
          <w:color w:val="000000"/>
          <w:sz w:val="22"/>
          <w:szCs w:val="22"/>
        </w:rPr>
        <w:t xml:space="preserve"> gifted to other </w:t>
      </w:r>
      <w:r w:rsidR="004258CF">
        <w:rPr>
          <w:rStyle w:val="normaltextrun"/>
          <w:rFonts w:asciiTheme="minorHAnsi" w:hAnsiTheme="minorHAnsi" w:cstheme="minorHAnsi"/>
          <w:color w:val="000000"/>
          <w:sz w:val="22"/>
          <w:szCs w:val="22"/>
        </w:rPr>
        <w:t>u</w:t>
      </w:r>
      <w:r w:rsidRPr="00373333">
        <w:rPr>
          <w:rStyle w:val="normaltextrun"/>
          <w:rFonts w:asciiTheme="minorHAnsi" w:hAnsiTheme="minorHAnsi" w:cstheme="minorHAnsi"/>
          <w:color w:val="000000"/>
          <w:sz w:val="22"/>
          <w:szCs w:val="22"/>
        </w:rPr>
        <w:t xml:space="preserve">niversities, including the campuses of Australian Catholic University.  Those entering the </w:t>
      </w:r>
      <w:r w:rsidR="004258CF">
        <w:rPr>
          <w:rStyle w:val="normaltextrun"/>
          <w:rFonts w:asciiTheme="minorHAnsi" w:hAnsiTheme="minorHAnsi" w:cstheme="minorHAnsi"/>
          <w:color w:val="000000"/>
          <w:sz w:val="22"/>
          <w:szCs w:val="22"/>
        </w:rPr>
        <w:t>c</w:t>
      </w:r>
      <w:r w:rsidRPr="00373333">
        <w:rPr>
          <w:rStyle w:val="normaltextrun"/>
          <w:rFonts w:asciiTheme="minorHAnsi" w:hAnsiTheme="minorHAnsi" w:cstheme="minorHAnsi"/>
          <w:color w:val="000000"/>
          <w:sz w:val="22"/>
          <w:szCs w:val="22"/>
        </w:rPr>
        <w:t xml:space="preserve">hapel </w:t>
      </w:r>
      <w:r w:rsidR="004258CF">
        <w:rPr>
          <w:rStyle w:val="normaltextrun"/>
          <w:rFonts w:asciiTheme="minorHAnsi" w:hAnsiTheme="minorHAnsi" w:cstheme="minorHAnsi"/>
          <w:color w:val="000000"/>
          <w:sz w:val="22"/>
          <w:szCs w:val="22"/>
        </w:rPr>
        <w:t>on</w:t>
      </w:r>
      <w:r w:rsidRPr="00373333">
        <w:rPr>
          <w:rStyle w:val="normaltextrun"/>
          <w:rFonts w:asciiTheme="minorHAnsi" w:hAnsiTheme="minorHAnsi" w:cstheme="minorHAnsi"/>
          <w:color w:val="000000"/>
          <w:sz w:val="22"/>
          <w:szCs w:val="22"/>
        </w:rPr>
        <w:t xml:space="preserve"> the Melbourne campus, for example, are confronted with the beauty of God’s illuminated </w:t>
      </w:r>
      <w:r w:rsidR="00CA676F">
        <w:rPr>
          <w:rStyle w:val="normaltextrun"/>
          <w:rFonts w:asciiTheme="minorHAnsi" w:hAnsiTheme="minorHAnsi" w:cstheme="minorHAnsi"/>
          <w:color w:val="000000"/>
          <w:sz w:val="22"/>
          <w:szCs w:val="22"/>
        </w:rPr>
        <w:t>W</w:t>
      </w:r>
      <w:r w:rsidRPr="00373333">
        <w:rPr>
          <w:rStyle w:val="normaltextrun"/>
          <w:rFonts w:asciiTheme="minorHAnsi" w:hAnsiTheme="minorHAnsi" w:cstheme="minorHAnsi"/>
          <w:color w:val="000000"/>
          <w:sz w:val="22"/>
          <w:szCs w:val="22"/>
        </w:rPr>
        <w:t xml:space="preserve">ord which provides a stunning focal point for prayer and reflection.  </w:t>
      </w:r>
    </w:p>
    <w:p w14:paraId="102945EE" w14:textId="224D28EB" w:rsidR="004258CF" w:rsidRDefault="004258CF" w:rsidP="005E3B31">
      <w:pPr>
        <w:pStyle w:val="paragraph"/>
        <w:spacing w:before="0" w:beforeAutospacing="0" w:after="16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Here are some examples of The St John’s Bible from the ACU art collection.</w:t>
      </w:r>
    </w:p>
    <w:p w14:paraId="587B5E8B" w14:textId="55985BBC" w:rsidR="004258CF" w:rsidRDefault="004258CF" w:rsidP="005E3B31">
      <w:pPr>
        <w:pStyle w:val="paragraph"/>
        <w:spacing w:after="120" w:afterAutospacing="0"/>
        <w:jc w:val="center"/>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noProof/>
          <w:color w:val="000000"/>
          <w:sz w:val="22"/>
          <w:szCs w:val="22"/>
        </w:rPr>
        <w:drawing>
          <wp:inline distT="0" distB="0" distL="0" distR="0" wp14:anchorId="383BCACC" wp14:editId="665A7464">
            <wp:extent cx="5314950" cy="3505200"/>
            <wp:effectExtent l="133350" t="114300" r="15240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23" t="3004" r="3986" b="18026"/>
                    <a:stretch/>
                  </pic:blipFill>
                  <pic:spPr bwMode="auto">
                    <a:xfrm>
                      <a:off x="0" y="0"/>
                      <a:ext cx="531495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438"/>
      </w:tblGrid>
      <w:tr w:rsidR="004258CF" w14:paraId="560FDBE7" w14:textId="77777777" w:rsidTr="004258CF">
        <w:tc>
          <w:tcPr>
            <w:tcW w:w="4508" w:type="dxa"/>
          </w:tcPr>
          <w:p w14:paraId="3526BFB9" w14:textId="01A2F7FB" w:rsidR="004258CF" w:rsidRDefault="004258CF" w:rsidP="005E3B31">
            <w:pPr>
              <w:pStyle w:val="paragraph"/>
              <w:spacing w:after="12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noProof/>
                <w:color w:val="000000"/>
                <w:sz w:val="22"/>
                <w:szCs w:val="22"/>
              </w:rPr>
              <w:drawing>
                <wp:anchor distT="0" distB="0" distL="114300" distR="114300" simplePos="0" relativeHeight="251659264" behindDoc="0" locked="0" layoutInCell="1" allowOverlap="1" wp14:anchorId="437FBC2F" wp14:editId="48FB9A01">
                  <wp:simplePos x="990600" y="3000375"/>
                  <wp:positionH relativeFrom="margin">
                    <wp:align>center</wp:align>
                  </wp:positionH>
                  <wp:positionV relativeFrom="margin">
                    <wp:align>top</wp:align>
                  </wp:positionV>
                  <wp:extent cx="2505075" cy="1703524"/>
                  <wp:effectExtent l="133350" t="114300" r="142875" b="1638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38" t="3047" r="3931" b="17063"/>
                          <a:stretch/>
                        </pic:blipFill>
                        <pic:spPr bwMode="auto">
                          <a:xfrm>
                            <a:off x="0" y="0"/>
                            <a:ext cx="2505075" cy="1703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c>
          <w:tcPr>
            <w:tcW w:w="4508" w:type="dxa"/>
          </w:tcPr>
          <w:p w14:paraId="2A95F61F" w14:textId="22136DCE" w:rsidR="004258CF" w:rsidRDefault="004258CF" w:rsidP="005E3B31">
            <w:pPr>
              <w:pStyle w:val="paragraph"/>
              <w:spacing w:after="12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noProof/>
                <w:color w:val="000000"/>
                <w:sz w:val="22"/>
                <w:szCs w:val="22"/>
              </w:rPr>
              <w:drawing>
                <wp:anchor distT="0" distB="0" distL="114300" distR="114300" simplePos="0" relativeHeight="251658240" behindDoc="0" locked="0" layoutInCell="1" allowOverlap="1" wp14:anchorId="5E682CE2" wp14:editId="52E5D139">
                  <wp:simplePos x="3848100" y="3000375"/>
                  <wp:positionH relativeFrom="margin">
                    <wp:align>center</wp:align>
                  </wp:positionH>
                  <wp:positionV relativeFrom="margin">
                    <wp:align>top</wp:align>
                  </wp:positionV>
                  <wp:extent cx="2438400" cy="1658112"/>
                  <wp:effectExtent l="133350" t="114300" r="114300" b="1708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24" t="3821" r="2663" b="16773"/>
                          <a:stretch/>
                        </pic:blipFill>
                        <pic:spPr bwMode="auto">
                          <a:xfrm>
                            <a:off x="0" y="0"/>
                            <a:ext cx="2438400" cy="1658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bl>
    <w:p w14:paraId="52E0F43E" w14:textId="20924F9E" w:rsidR="00184485" w:rsidRPr="004258CF" w:rsidRDefault="00373333" w:rsidP="005E3B31">
      <w:pPr>
        <w:pStyle w:val="paragraph"/>
        <w:spacing w:after="120" w:afterAutospacing="0"/>
        <w:textAlignment w:val="baseline"/>
        <w:rPr>
          <w:rFonts w:asciiTheme="minorHAnsi" w:hAnsiTheme="minorHAnsi" w:cstheme="minorHAnsi"/>
          <w:i/>
          <w:iCs/>
          <w:color w:val="000000"/>
          <w:sz w:val="22"/>
          <w:szCs w:val="22"/>
        </w:rPr>
      </w:pPr>
      <w:r w:rsidRPr="004258CF">
        <w:rPr>
          <w:rStyle w:val="normaltextrun"/>
          <w:rFonts w:asciiTheme="minorHAnsi" w:hAnsiTheme="minorHAnsi" w:cstheme="minorHAnsi"/>
          <w:i/>
          <w:iCs/>
          <w:color w:val="000000"/>
          <w:sz w:val="22"/>
          <w:szCs w:val="22"/>
        </w:rPr>
        <w:t>Acknowledgment</w:t>
      </w:r>
      <w:r w:rsidR="004258CF" w:rsidRPr="004258CF">
        <w:rPr>
          <w:rStyle w:val="normaltextrun"/>
          <w:rFonts w:asciiTheme="minorHAnsi" w:hAnsiTheme="minorHAnsi" w:cstheme="minorHAnsi"/>
          <w:i/>
          <w:iCs/>
          <w:color w:val="000000"/>
          <w:sz w:val="22"/>
          <w:szCs w:val="22"/>
        </w:rPr>
        <w:t xml:space="preserve">: </w:t>
      </w:r>
      <w:r w:rsidRPr="004258CF">
        <w:rPr>
          <w:rStyle w:val="normaltextrun"/>
          <w:rFonts w:asciiTheme="minorHAnsi" w:hAnsiTheme="minorHAnsi" w:cstheme="minorHAnsi"/>
          <w:i/>
          <w:iCs/>
          <w:color w:val="000000"/>
          <w:sz w:val="22"/>
          <w:szCs w:val="22"/>
        </w:rPr>
        <w:t>Donald Jackson</w:t>
      </w:r>
      <w:r w:rsidR="004258CF" w:rsidRPr="004258CF">
        <w:rPr>
          <w:rStyle w:val="normaltextrun"/>
          <w:rFonts w:asciiTheme="minorHAnsi" w:hAnsiTheme="minorHAnsi" w:cstheme="minorHAnsi"/>
          <w:i/>
          <w:iCs/>
          <w:color w:val="000000"/>
          <w:sz w:val="22"/>
          <w:szCs w:val="22"/>
        </w:rPr>
        <w:t xml:space="preserve">, b. 1938, England; </w:t>
      </w:r>
      <w:r w:rsidRPr="004258CF">
        <w:rPr>
          <w:rStyle w:val="normaltextrun"/>
          <w:rFonts w:asciiTheme="minorHAnsi" w:hAnsiTheme="minorHAnsi" w:cstheme="minorHAnsi"/>
          <w:i/>
          <w:iCs/>
          <w:color w:val="000000"/>
          <w:sz w:val="22"/>
          <w:szCs w:val="22"/>
        </w:rPr>
        <w:t>The St John’s Bible – Heritage edition, 2011</w:t>
      </w:r>
      <w:r w:rsidR="004258CF" w:rsidRPr="004258CF">
        <w:rPr>
          <w:rStyle w:val="normaltextrun"/>
          <w:rFonts w:asciiTheme="minorHAnsi" w:hAnsiTheme="minorHAnsi" w:cstheme="minorHAnsi"/>
          <w:i/>
          <w:iCs/>
          <w:color w:val="000000"/>
          <w:sz w:val="22"/>
          <w:szCs w:val="22"/>
        </w:rPr>
        <w:t xml:space="preserve">. </w:t>
      </w:r>
      <w:r w:rsidRPr="004258CF">
        <w:rPr>
          <w:rStyle w:val="normaltextrun"/>
          <w:rFonts w:asciiTheme="minorHAnsi" w:hAnsiTheme="minorHAnsi" w:cstheme="minorHAnsi"/>
          <w:i/>
          <w:iCs/>
          <w:color w:val="000000"/>
          <w:sz w:val="22"/>
          <w:szCs w:val="22"/>
        </w:rPr>
        <w:t>Ink, highlighted by hand with paint and gold leaf on American cotton paper. Red leather</w:t>
      </w:r>
      <w:r w:rsidR="005E3B31">
        <w:rPr>
          <w:rStyle w:val="normaltextrun"/>
          <w:rFonts w:asciiTheme="minorHAnsi" w:hAnsiTheme="minorHAnsi" w:cstheme="minorHAnsi"/>
          <w:i/>
          <w:iCs/>
          <w:color w:val="000000"/>
          <w:sz w:val="22"/>
          <w:szCs w:val="22"/>
        </w:rPr>
        <w:t>-</w:t>
      </w:r>
      <w:r w:rsidRPr="004258CF">
        <w:rPr>
          <w:rStyle w:val="normaltextrun"/>
          <w:rFonts w:asciiTheme="minorHAnsi" w:hAnsiTheme="minorHAnsi" w:cstheme="minorHAnsi"/>
          <w:i/>
          <w:iCs/>
          <w:color w:val="000000"/>
          <w:sz w:val="22"/>
          <w:szCs w:val="22"/>
        </w:rPr>
        <w:t>bound covers</w:t>
      </w:r>
      <w:r w:rsidR="004258CF" w:rsidRPr="004258CF">
        <w:rPr>
          <w:rStyle w:val="normaltextrun"/>
          <w:rFonts w:asciiTheme="minorHAnsi" w:hAnsiTheme="minorHAnsi" w:cstheme="minorHAnsi"/>
          <w:i/>
          <w:iCs/>
          <w:color w:val="000000"/>
          <w:sz w:val="22"/>
          <w:szCs w:val="22"/>
        </w:rPr>
        <w:t>.</w:t>
      </w:r>
    </w:p>
    <w:sectPr w:rsidR="00184485" w:rsidRPr="004258CF" w:rsidSect="005E3B31">
      <w:headerReference w:type="default" r:id="rId9"/>
      <w:headerReference w:type="first" r:id="rId10"/>
      <w:pgSz w:w="11906" w:h="16838"/>
      <w:pgMar w:top="1440" w:right="1440" w:bottom="1440" w:left="1440"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EA2AA" w14:textId="77777777" w:rsidR="00120C1B" w:rsidRDefault="00120C1B" w:rsidP="005E3B31">
      <w:pPr>
        <w:spacing w:after="0" w:line="240" w:lineRule="auto"/>
      </w:pPr>
      <w:r>
        <w:separator/>
      </w:r>
    </w:p>
  </w:endnote>
  <w:endnote w:type="continuationSeparator" w:id="0">
    <w:p w14:paraId="6A2D8C8B" w14:textId="77777777" w:rsidR="00120C1B" w:rsidRDefault="00120C1B" w:rsidP="005E3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6B80A" w14:textId="77777777" w:rsidR="00120C1B" w:rsidRDefault="00120C1B" w:rsidP="005E3B31">
      <w:pPr>
        <w:spacing w:after="0" w:line="240" w:lineRule="auto"/>
      </w:pPr>
      <w:r>
        <w:separator/>
      </w:r>
    </w:p>
  </w:footnote>
  <w:footnote w:type="continuationSeparator" w:id="0">
    <w:p w14:paraId="4056FBB7" w14:textId="77777777" w:rsidR="00120C1B" w:rsidRDefault="00120C1B" w:rsidP="005E3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18799" w14:textId="5123BEC6" w:rsidR="005E3B31" w:rsidRDefault="005E3B31" w:rsidP="005E3B3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C2B8" w14:textId="22287DDA" w:rsidR="005E3B31" w:rsidRDefault="005E3B31" w:rsidP="005E3B31">
    <w:pPr>
      <w:pStyle w:val="Header"/>
      <w:jc w:val="center"/>
    </w:pPr>
    <w:r>
      <w:rPr>
        <w:noProof/>
      </w:rPr>
      <w:drawing>
        <wp:inline distT="0" distB="0" distL="0" distR="0" wp14:anchorId="0670E3FF" wp14:editId="66C26957">
          <wp:extent cx="3934800" cy="100080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4800" cy="1000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7B"/>
    <w:rsid w:val="000918E5"/>
    <w:rsid w:val="00120C1B"/>
    <w:rsid w:val="00373333"/>
    <w:rsid w:val="004258CF"/>
    <w:rsid w:val="005E3B31"/>
    <w:rsid w:val="00630490"/>
    <w:rsid w:val="006F57A3"/>
    <w:rsid w:val="00A12E7B"/>
    <w:rsid w:val="00BF45FD"/>
    <w:rsid w:val="00CA676F"/>
    <w:rsid w:val="00DD6559"/>
    <w:rsid w:val="00EA2A3B"/>
    <w:rsid w:val="00EC3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17A02"/>
  <w15:chartTrackingRefBased/>
  <w15:docId w15:val="{B6D8C177-746C-49BC-ADDF-71061257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12E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12E7B"/>
  </w:style>
  <w:style w:type="character" w:customStyle="1" w:styleId="eop">
    <w:name w:val="eop"/>
    <w:basedOn w:val="DefaultParagraphFont"/>
    <w:rsid w:val="00A12E7B"/>
  </w:style>
  <w:style w:type="table" w:styleId="TableGrid">
    <w:name w:val="Table Grid"/>
    <w:basedOn w:val="TableNormal"/>
    <w:uiPriority w:val="39"/>
    <w:rsid w:val="00425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3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B31"/>
  </w:style>
  <w:style w:type="paragraph" w:styleId="Footer">
    <w:name w:val="footer"/>
    <w:basedOn w:val="Normal"/>
    <w:link w:val="FooterChar"/>
    <w:uiPriority w:val="99"/>
    <w:unhideWhenUsed/>
    <w:rsid w:val="005E3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32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Abraham</dc:creator>
  <cp:keywords/>
  <dc:description/>
  <cp:lastModifiedBy>Gavin Abraham</cp:lastModifiedBy>
  <cp:revision>5</cp:revision>
  <dcterms:created xsi:type="dcterms:W3CDTF">2020-12-21T03:20:00Z</dcterms:created>
  <dcterms:modified xsi:type="dcterms:W3CDTF">2020-12-21T05:18:00Z</dcterms:modified>
</cp:coreProperties>
</file>