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tbl>
      <w:tblPr>
        <w:tblpPr w:leftFromText="180" w:rightFromText="180" w:horzAnchor="margin" w:tblpY="1830"/>
        <w:tblW w:w="5000" w:type="pct"/>
        <w:tblCellMar>
          <w:left w:w="0" w:type="dxa"/>
          <w:right w:w="0" w:type="dxa"/>
        </w:tblCellMar>
        <w:tblLook w:val="04A0" w:firstRow="1" w:lastRow="0" w:firstColumn="1" w:lastColumn="0" w:noHBand="0" w:noVBand="1"/>
      </w:tblPr>
      <w:tblGrid>
        <w:gridCol w:w="10466"/>
      </w:tblGrid>
      <w:tr w:rsidR="009C568A" w14:paraId="564A9DC6" w14:textId="77777777" w:rsidTr="006412B1">
        <w:tc>
          <w:tcPr>
            <w:tcW w:w="0" w:type="auto"/>
            <w:tcMar>
              <w:top w:w="135" w:type="dxa"/>
              <w:left w:w="0" w:type="dxa"/>
              <w:bottom w:w="0" w:type="dxa"/>
              <w:right w:w="0" w:type="dxa"/>
            </w:tcMar>
            <w:hideMark/>
          </w:tcPr>
          <w:tbl>
            <w:tblPr>
              <w:tblpPr w:vertAnchor="text" w:horzAnchor="margin" w:tblpY="840"/>
              <w:tblOverlap w:val="never"/>
              <w:tblW w:w="5000" w:type="pct"/>
              <w:tblCellMar>
                <w:left w:w="0" w:type="dxa"/>
                <w:right w:w="0" w:type="dxa"/>
              </w:tblCellMar>
              <w:tblLook w:val="04A0" w:firstRow="1" w:lastRow="0" w:firstColumn="1" w:lastColumn="0" w:noHBand="0" w:noVBand="1"/>
            </w:tblPr>
            <w:tblGrid>
              <w:gridCol w:w="10466"/>
            </w:tblGrid>
            <w:tr w:rsidR="009C568A" w14:paraId="29A16245" w14:textId="77777777" w:rsidTr="006412B1">
              <w:tc>
                <w:tcPr>
                  <w:tcW w:w="10466" w:type="dxa"/>
                  <w:hideMark/>
                </w:tcPr>
                <w:tbl>
                  <w:tblPr>
                    <w:tblpPr w:leftFromText="45" w:rightFromText="45" w:vertAnchor="text" w:horzAnchor="margin" w:tblpY="1140"/>
                    <w:tblOverlap w:val="never"/>
                    <w:tblW w:w="5000" w:type="pct"/>
                    <w:tblCellMar>
                      <w:left w:w="0" w:type="dxa"/>
                      <w:right w:w="0" w:type="dxa"/>
                    </w:tblCellMar>
                    <w:tblLook w:val="04A0" w:firstRow="1" w:lastRow="0" w:firstColumn="1" w:lastColumn="0" w:noHBand="0" w:noVBand="1"/>
                  </w:tblPr>
                  <w:tblGrid>
                    <w:gridCol w:w="10466"/>
                  </w:tblGrid>
                  <w:tr w:rsidR="009C568A" w14:paraId="7768D09B" w14:textId="77777777" w:rsidTr="006412B1">
                    <w:tc>
                      <w:tcPr>
                        <w:tcW w:w="0" w:type="auto"/>
                        <w:tcMar>
                          <w:top w:w="0" w:type="dxa"/>
                          <w:left w:w="270" w:type="dxa"/>
                          <w:bottom w:w="135" w:type="dxa"/>
                          <w:right w:w="270" w:type="dxa"/>
                        </w:tcMar>
                        <w:hideMark/>
                      </w:tcPr>
                      <w:p w14:paraId="6EFF377D" w14:textId="59B413A4" w:rsidR="009C568A" w:rsidRDefault="009C568A" w:rsidP="006412B1">
                        <w:pPr>
                          <w:spacing w:line="360" w:lineRule="auto"/>
                          <w:jc w:val="center"/>
                          <w:rPr>
                            <w:rFonts w:ascii="Helvetica" w:eastAsia="Times New Roman" w:hAnsi="Helvetica" w:cs="Helvetica"/>
                            <w:color w:val="000000"/>
                            <w:sz w:val="21"/>
                            <w:szCs w:val="21"/>
                          </w:rPr>
                        </w:pPr>
                        <w:r>
                          <w:rPr>
                            <w:rStyle w:val="Strong"/>
                            <w:rFonts w:ascii="Helvetica" w:eastAsia="Times New Roman" w:hAnsi="Helvetica" w:cs="Helvetica"/>
                            <w:color w:val="000000"/>
                            <w:sz w:val="21"/>
                            <w:szCs w:val="21"/>
                          </w:rPr>
                          <w:t xml:space="preserve">Vox </w:t>
                        </w:r>
                        <w:proofErr w:type="spellStart"/>
                        <w:r>
                          <w:rPr>
                            <w:rStyle w:val="Strong"/>
                            <w:rFonts w:ascii="Helvetica" w:eastAsia="Times New Roman" w:hAnsi="Helvetica" w:cs="Helvetica"/>
                            <w:color w:val="000000"/>
                            <w:sz w:val="21"/>
                            <w:szCs w:val="21"/>
                          </w:rPr>
                          <w:t>Populi</w:t>
                        </w:r>
                        <w:proofErr w:type="spellEnd"/>
                        <w:r>
                          <w:rPr>
                            <w:rStyle w:val="Strong"/>
                            <w:rFonts w:ascii="Helvetica" w:eastAsia="Times New Roman" w:hAnsi="Helvetica" w:cs="Helvetica"/>
                            <w:color w:val="000000"/>
                            <w:sz w:val="21"/>
                            <w:szCs w:val="21"/>
                          </w:rPr>
                          <w:t> </w:t>
                        </w:r>
                      </w:p>
                      <w:p w14:paraId="5000B843" w14:textId="77777777" w:rsidR="009C568A" w:rsidRDefault="009C568A" w:rsidP="006412B1">
                        <w:pPr>
                          <w:spacing w:line="360" w:lineRule="auto"/>
                          <w:jc w:val="center"/>
                          <w:rPr>
                            <w:rFonts w:ascii="Helvetica" w:eastAsia="Times New Roman" w:hAnsi="Helvetica" w:cs="Helvetica"/>
                            <w:color w:val="000000"/>
                            <w:sz w:val="21"/>
                            <w:szCs w:val="21"/>
                          </w:rPr>
                        </w:pPr>
                        <w:r>
                          <w:rPr>
                            <w:rFonts w:ascii="Helvetica" w:eastAsia="Times New Roman" w:hAnsi="Helvetica" w:cs="Helvetica"/>
                            <w:color w:val="000000"/>
                            <w:sz w:val="21"/>
                            <w:szCs w:val="21"/>
                          </w:rPr>
                          <w:t>15 September 2022 </w:t>
                        </w:r>
                        <w:r>
                          <w:rPr>
                            <w:rFonts w:ascii="Helvetica" w:eastAsia="Times New Roman" w:hAnsi="Helvetica" w:cs="Helvetica"/>
                            <w:color w:val="000000"/>
                            <w:sz w:val="21"/>
                            <w:szCs w:val="21"/>
                          </w:rPr>
                          <w:br/>
                          <w:t> </w:t>
                        </w:r>
                      </w:p>
                      <w:p w14:paraId="46A9B3F0" w14:textId="77777777" w:rsidR="009C568A" w:rsidRDefault="009C568A" w:rsidP="006412B1">
                        <w:pPr>
                          <w:spacing w:line="360" w:lineRule="auto"/>
                          <w:rPr>
                            <w:rFonts w:ascii="Helvetica" w:eastAsia="Times New Roman" w:hAnsi="Helvetica" w:cs="Helvetica"/>
                            <w:color w:val="000000"/>
                            <w:sz w:val="21"/>
                            <w:szCs w:val="21"/>
                          </w:rPr>
                        </w:pPr>
                        <w:r>
                          <w:rPr>
                            <w:rFonts w:ascii="Helvetica" w:eastAsia="Times New Roman" w:hAnsi="Helvetica" w:cs="Helvetica"/>
                            <w:color w:val="000000"/>
                            <w:sz w:val="21"/>
                            <w:szCs w:val="21"/>
                          </w:rPr>
                          <w:t>Parishioners  in the Diocese of Broken Bay along with people of all faiths are invited to attend a special Memorial Service for Queen Elizabeth II this Sunday 18 September at 4.30pm at Hornsby RSL Club.</w:t>
                        </w:r>
                        <w:r>
                          <w:rPr>
                            <w:rFonts w:ascii="Helvetica" w:eastAsia="Times New Roman" w:hAnsi="Helvetica" w:cs="Helvetica"/>
                            <w:color w:val="000000"/>
                            <w:sz w:val="21"/>
                            <w:szCs w:val="21"/>
                          </w:rPr>
                          <w:br/>
                          <w:t> </w:t>
                        </w:r>
                        <w:r>
                          <w:rPr>
                            <w:rFonts w:ascii="Helvetica" w:eastAsia="Times New Roman" w:hAnsi="Helvetica" w:cs="Helvetica"/>
                            <w:color w:val="000000"/>
                            <w:sz w:val="21"/>
                            <w:szCs w:val="21"/>
                          </w:rPr>
                          <w:br/>
                          <w:t>Bishop Anthony Randazzo will be offering a prayer during the service for the Queen who died last week.</w:t>
                        </w:r>
                        <w:r>
                          <w:rPr>
                            <w:rFonts w:ascii="Helvetica" w:eastAsia="Times New Roman" w:hAnsi="Helvetica" w:cs="Helvetica"/>
                            <w:color w:val="000000"/>
                            <w:sz w:val="21"/>
                            <w:szCs w:val="21"/>
                          </w:rPr>
                          <w:br/>
                          <w:t> </w:t>
                        </w:r>
                        <w:r>
                          <w:rPr>
                            <w:rFonts w:ascii="Helvetica" w:eastAsia="Times New Roman" w:hAnsi="Helvetica" w:cs="Helvetica"/>
                            <w:color w:val="000000"/>
                            <w:sz w:val="21"/>
                            <w:szCs w:val="21"/>
                          </w:rPr>
                          <w:br/>
                          <w:t xml:space="preserve">Organised by the Federal Member for Berowra and Shadow Attorney General, Julian </w:t>
                        </w:r>
                        <w:proofErr w:type="spellStart"/>
                        <w:r>
                          <w:rPr>
                            <w:rFonts w:ascii="Helvetica" w:eastAsia="Times New Roman" w:hAnsi="Helvetica" w:cs="Helvetica"/>
                            <w:color w:val="000000"/>
                            <w:sz w:val="21"/>
                            <w:szCs w:val="21"/>
                          </w:rPr>
                          <w:t>Leeser</w:t>
                        </w:r>
                        <w:proofErr w:type="spellEnd"/>
                        <w:r>
                          <w:rPr>
                            <w:rFonts w:ascii="Helvetica" w:eastAsia="Times New Roman" w:hAnsi="Helvetica" w:cs="Helvetica"/>
                            <w:color w:val="000000"/>
                            <w:sz w:val="21"/>
                            <w:szCs w:val="21"/>
                          </w:rPr>
                          <w:t xml:space="preserve"> MP, families, students, community leaders and those who want to pay their respects to the world’s longest-reigning monarch and the United Kingdom’s figurehead for seven decades are all welcome.</w:t>
                        </w:r>
                        <w:r>
                          <w:rPr>
                            <w:rFonts w:ascii="Helvetica" w:eastAsia="Times New Roman" w:hAnsi="Helvetica" w:cs="Helvetica"/>
                            <w:color w:val="000000"/>
                            <w:sz w:val="21"/>
                            <w:szCs w:val="21"/>
                          </w:rPr>
                          <w:br/>
                          <w:t> </w:t>
                        </w:r>
                        <w:r>
                          <w:rPr>
                            <w:rFonts w:ascii="Helvetica" w:eastAsia="Times New Roman" w:hAnsi="Helvetica" w:cs="Helvetica"/>
                            <w:color w:val="000000"/>
                            <w:sz w:val="21"/>
                            <w:szCs w:val="21"/>
                          </w:rPr>
                          <w:br/>
                          <w:t>Tributes and heartfelt messages have poured in from around the world following the Queen’s death at Balmoral Castle, Scotland at the age of 96.</w:t>
                        </w:r>
                        <w:r>
                          <w:rPr>
                            <w:rFonts w:ascii="Helvetica" w:eastAsia="Times New Roman" w:hAnsi="Helvetica" w:cs="Helvetica"/>
                            <w:color w:val="000000"/>
                            <w:sz w:val="21"/>
                            <w:szCs w:val="21"/>
                          </w:rPr>
                          <w:br/>
                          <w:t> </w:t>
                        </w:r>
                        <w:r>
                          <w:rPr>
                            <w:rFonts w:ascii="Helvetica" w:eastAsia="Times New Roman" w:hAnsi="Helvetica" w:cs="Helvetica"/>
                            <w:color w:val="000000"/>
                            <w:sz w:val="21"/>
                            <w:szCs w:val="21"/>
                          </w:rPr>
                          <w:br/>
                          <w:t>“The passing of Queen Elizabeth II has brought an end to the second Elizabethan Age which spanned more than 70 of the most remarkable years of world history, “ the Most Rev Anthony Randazzo, Bishop of Broken Bay said.</w:t>
                        </w:r>
                        <w:r>
                          <w:rPr>
                            <w:rFonts w:ascii="Helvetica" w:eastAsia="Times New Roman" w:hAnsi="Helvetica" w:cs="Helvetica"/>
                            <w:color w:val="000000"/>
                            <w:sz w:val="21"/>
                            <w:szCs w:val="21"/>
                          </w:rPr>
                          <w:br/>
                        </w:r>
                        <w:r>
                          <w:rPr>
                            <w:rFonts w:ascii="Helvetica" w:eastAsia="Times New Roman" w:hAnsi="Helvetica" w:cs="Helvetica"/>
                            <w:color w:val="000000"/>
                            <w:sz w:val="21"/>
                            <w:szCs w:val="21"/>
                          </w:rPr>
                          <w:br/>
                          <w:t>“We now pray for the late Queen’s eternal rest and commend her soul to the merciful love and kindness of God, whose reign is eternal,” said.</w:t>
                        </w:r>
                        <w:r>
                          <w:rPr>
                            <w:rFonts w:ascii="Helvetica" w:eastAsia="Times New Roman" w:hAnsi="Helvetica" w:cs="Helvetica"/>
                            <w:color w:val="000000"/>
                            <w:sz w:val="21"/>
                            <w:szCs w:val="21"/>
                          </w:rPr>
                          <w:br/>
                        </w:r>
                        <w:r>
                          <w:rPr>
                            <w:rFonts w:ascii="Helvetica" w:eastAsia="Times New Roman" w:hAnsi="Helvetica" w:cs="Helvetica"/>
                            <w:color w:val="000000"/>
                            <w:sz w:val="21"/>
                            <w:szCs w:val="21"/>
                          </w:rPr>
                          <w:br/>
                          <w:t>Pope Francis also said he was praying for the late Queen’s eternal rest, and he paid tribute to her life of “unstinting service to the good of the Nation and the Commonwealth and her example of devotion to duty, her steadfast witness of faith in Jesus Christ and her firm hope in His promises”. </w:t>
                        </w:r>
                        <w:r>
                          <w:rPr>
                            <w:rFonts w:ascii="Helvetica" w:eastAsia="Times New Roman" w:hAnsi="Helvetica" w:cs="Helvetica"/>
                            <w:color w:val="000000"/>
                            <w:sz w:val="21"/>
                            <w:szCs w:val="21"/>
                          </w:rPr>
                          <w:br/>
                          <w:t> </w:t>
                        </w:r>
                        <w:r>
                          <w:rPr>
                            <w:rFonts w:ascii="Helvetica" w:eastAsia="Times New Roman" w:hAnsi="Helvetica" w:cs="Helvetica"/>
                            <w:color w:val="000000"/>
                            <w:sz w:val="21"/>
                            <w:szCs w:val="21"/>
                          </w:rPr>
                          <w:br/>
                          <w:t>Hornsby RSL Club is at 4 High Street, Hornsby.</w:t>
                        </w:r>
                        <w:bookmarkStart w:id="0" w:name="_GoBack"/>
                        <w:bookmarkEnd w:id="0"/>
                      </w:p>
                    </w:tc>
                  </w:tr>
                </w:tbl>
                <w:p w14:paraId="0B17C306" w14:textId="30905EBC" w:rsidR="009C568A" w:rsidRDefault="009C568A" w:rsidP="006412B1">
                  <w:pPr>
                    <w:rPr>
                      <w:rFonts w:ascii="Times New Roman" w:eastAsia="Times New Roman" w:hAnsi="Times New Roman" w:cs="Times New Roman"/>
                      <w:sz w:val="20"/>
                      <w:szCs w:val="20"/>
                    </w:rPr>
                  </w:pPr>
                </w:p>
              </w:tc>
            </w:tr>
          </w:tbl>
          <w:p w14:paraId="2F43C789" w14:textId="02D03706" w:rsidR="009C568A" w:rsidRDefault="009C568A" w:rsidP="006412B1">
            <w:pPr>
              <w:rPr>
                <w:rFonts w:ascii="Times New Roman" w:eastAsia="Times New Roman" w:hAnsi="Times New Roman" w:cs="Times New Roman"/>
                <w:sz w:val="20"/>
                <w:szCs w:val="20"/>
              </w:rPr>
            </w:pPr>
          </w:p>
        </w:tc>
      </w:tr>
    </w:tbl>
    <w:p w14:paraId="124D6179" w14:textId="585CFFDA" w:rsidR="006412B1" w:rsidRDefault="006412B1">
      <w:r>
        <w:rPr>
          <w:noProof/>
        </w:rPr>
        <w:drawing>
          <wp:anchor distT="0" distB="0" distL="114300" distR="114300" simplePos="0" relativeHeight="251658240" behindDoc="1" locked="0" layoutInCell="1" allowOverlap="1" wp14:anchorId="1DA1BDD6" wp14:editId="0ED44A4E">
            <wp:simplePos x="0" y="0"/>
            <wp:positionH relativeFrom="margin">
              <wp:posOffset>1609725</wp:posOffset>
            </wp:positionH>
            <wp:positionV relativeFrom="paragraph">
              <wp:posOffset>0</wp:posOffset>
            </wp:positionV>
            <wp:extent cx="3680460" cy="2266950"/>
            <wp:effectExtent l="0" t="0" r="0" b="0"/>
            <wp:wrapTight wrapText="bothSides">
              <wp:wrapPolygon edited="0">
                <wp:start x="0" y="0"/>
                <wp:lineTo x="0" y="21418"/>
                <wp:lineTo x="21466" y="21418"/>
                <wp:lineTo x="21466" y="0"/>
                <wp:lineTo x="0" y="0"/>
              </wp:wrapPolygon>
            </wp:wrapTight>
            <wp:docPr id="1" name="Picture 1" descr="A picture containing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nvitation Queens Memorial Service.png"/>
                    <pic:cNvPicPr/>
                  </pic:nvPicPr>
                  <pic:blipFill>
                    <a:blip r:embed="rId4">
                      <a:extLst>
                        <a:ext uri="{28A0092B-C50C-407E-A947-70E740481C1C}">
                          <a14:useLocalDpi xmlns:a14="http://schemas.microsoft.com/office/drawing/2010/main" val="0"/>
                        </a:ext>
                      </a:extLst>
                    </a:blip>
                    <a:stretch>
                      <a:fillRect/>
                    </a:stretch>
                  </pic:blipFill>
                  <pic:spPr>
                    <a:xfrm>
                      <a:off x="0" y="0"/>
                      <a:ext cx="3680460" cy="2266950"/>
                    </a:xfrm>
                    <a:prstGeom prst="rect">
                      <a:avLst/>
                    </a:prstGeom>
                  </pic:spPr>
                </pic:pic>
              </a:graphicData>
            </a:graphic>
            <wp14:sizeRelH relativeFrom="page">
              <wp14:pctWidth>0</wp14:pctWidth>
            </wp14:sizeRelH>
            <wp14:sizeRelV relativeFrom="page">
              <wp14:pctHeight>0</wp14:pctHeight>
            </wp14:sizeRelV>
          </wp:anchor>
        </w:drawing>
      </w:r>
    </w:p>
    <w:p w14:paraId="6824944B" w14:textId="77777777" w:rsidR="006412B1" w:rsidRDefault="006412B1"/>
    <w:p w14:paraId="3D91CEFA" w14:textId="77777777" w:rsidR="006412B1" w:rsidRDefault="006412B1"/>
    <w:p w14:paraId="216B23C0" w14:textId="77777777" w:rsidR="006412B1" w:rsidRDefault="006412B1"/>
    <w:p w14:paraId="18EE9ABF" w14:textId="77777777" w:rsidR="006412B1" w:rsidRDefault="006412B1"/>
    <w:p w14:paraId="3F202488" w14:textId="77777777" w:rsidR="006412B1" w:rsidRDefault="006412B1"/>
    <w:p w14:paraId="0B115D31" w14:textId="77777777" w:rsidR="006412B1" w:rsidRDefault="006412B1"/>
    <w:p w14:paraId="522C83DE" w14:textId="77777777" w:rsidR="006412B1" w:rsidRDefault="006412B1"/>
    <w:p w14:paraId="079387F4" w14:textId="03A71357" w:rsidR="0095278B" w:rsidRDefault="0095278B"/>
    <w:sectPr w:rsidR="0095278B" w:rsidSect="006412B1">
      <w:pgSz w:w="11906" w:h="16838"/>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Helvetica">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C568A"/>
    <w:rsid w:val="006412B1"/>
    <w:rsid w:val="0095278B"/>
    <w:rsid w:val="009C568A"/>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63091F5"/>
  <w15:chartTrackingRefBased/>
  <w15:docId w15:val="{21302E88-1A97-4817-BE6E-2381D2D108B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A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C568A"/>
    <w:pPr>
      <w:spacing w:after="0" w:line="240" w:lineRule="auto"/>
    </w:pPr>
    <w:rPr>
      <w:rFonts w:ascii="Calibri" w:hAnsi="Calibri" w:cs="Calibri"/>
      <w:lang w:eastAsia="en-AU"/>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Strong">
    <w:name w:val="Strong"/>
    <w:basedOn w:val="DefaultParagraphFont"/>
    <w:uiPriority w:val="22"/>
    <w:qFormat/>
    <w:rsid w:val="009C568A"/>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28701250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17</TotalTime>
  <Pages>1</Pages>
  <Words>222</Words>
  <Characters>1271</Characters>
  <Application>Microsoft Office Word</Application>
  <DocSecurity>0</DocSecurity>
  <Lines>10</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Marlies Davey</dc:creator>
  <cp:keywords/>
  <dc:description/>
  <cp:lastModifiedBy>Marlies Davey</cp:lastModifiedBy>
  <cp:revision>1</cp:revision>
  <dcterms:created xsi:type="dcterms:W3CDTF">2022-09-15T02:32:00Z</dcterms:created>
  <dcterms:modified xsi:type="dcterms:W3CDTF">2022-09-15T02:49:00Z</dcterms:modified>
</cp:coreProperties>
</file>